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FC51A" w14:textId="77777777" w:rsidR="00B62FA9" w:rsidRDefault="00B62FA9" w:rsidP="00B62FA9">
      <w:pPr>
        <w:pStyle w:val="Standaard1"/>
        <w:rPr>
          <w:b/>
        </w:rPr>
      </w:pPr>
      <w:r>
        <w:rPr>
          <w:b/>
          <w:bCs/>
          <w:lang w:val="es-ES_tradnl"/>
        </w:rPr>
        <w:t>Propósito</w:t>
      </w:r>
    </w:p>
    <w:p w14:paraId="4239796C" w14:textId="77777777" w:rsidR="00B62FA9" w:rsidRDefault="00B62FA9" w:rsidP="00B62FA9">
      <w:pPr>
        <w:pStyle w:val="Standaard1"/>
      </w:pPr>
      <w:r>
        <w:rPr>
          <w:lang w:val="es-ES_tradnl"/>
        </w:rPr>
        <w:t xml:space="preserve">Este artículo detalla las especificaciones y los componentes clave del kit </w:t>
      </w:r>
      <w:proofErr w:type="spellStart"/>
      <w:r>
        <w:rPr>
          <w:b/>
          <w:bCs/>
          <w:lang w:val="es-ES_tradnl"/>
        </w:rPr>
        <w:t>Cooler</w:t>
      </w:r>
      <w:proofErr w:type="spellEnd"/>
      <w:r>
        <w:rPr>
          <w:b/>
          <w:bCs/>
          <w:lang w:val="es-ES_tradnl"/>
        </w:rPr>
        <w:t xml:space="preserve"> </w:t>
      </w:r>
      <w:proofErr w:type="spellStart"/>
      <w:r>
        <w:rPr>
          <w:b/>
          <w:bCs/>
          <w:lang w:val="es-ES_tradnl"/>
        </w:rPr>
        <w:t>Vision</w:t>
      </w:r>
      <w:proofErr w:type="spellEnd"/>
      <w:r>
        <w:rPr>
          <w:b/>
          <w:bCs/>
          <w:lang w:val="es-ES_tradnl"/>
        </w:rPr>
        <w:t xml:space="preserve"> Express</w:t>
      </w:r>
      <w:r>
        <w:rPr>
          <w:lang w:val="es-ES_tradnl"/>
        </w:rPr>
        <w:t>.</w:t>
      </w:r>
      <w:r>
        <w:rPr>
          <w:lang w:val="es-ES_tradnl"/>
        </w:rPr>
        <w:br/>
      </w:r>
    </w:p>
    <w:p w14:paraId="31F3EB31" w14:textId="77777777" w:rsidR="00B62FA9" w:rsidRDefault="00B62FA9" w:rsidP="00B62FA9">
      <w:pPr>
        <w:pStyle w:val="Standaard1"/>
        <w:rPr>
          <w:b/>
        </w:rPr>
      </w:pPr>
      <w:r>
        <w:rPr>
          <w:b/>
          <w:bCs/>
          <w:lang w:val="es-ES_tradnl"/>
        </w:rPr>
        <w:t>Proceso</w:t>
      </w:r>
    </w:p>
    <w:p w14:paraId="75929129" w14:textId="77777777" w:rsidR="00B62FA9" w:rsidRDefault="00B62FA9" w:rsidP="00B62FA9">
      <w:pPr>
        <w:pStyle w:val="Standaard1"/>
      </w:pPr>
      <w:r>
        <w:rPr>
          <w:lang w:val="es-ES_tradnl"/>
        </w:rPr>
        <w:t>Especificaciones</w:t>
      </w:r>
    </w:p>
    <w:p w14:paraId="12D7D459" w14:textId="77777777" w:rsidR="00B62FA9" w:rsidRDefault="00B62FA9" w:rsidP="00B62FA9">
      <w:pPr>
        <w:pStyle w:val="Standaard1"/>
      </w:pPr>
      <w:r>
        <w:rPr>
          <w:lang w:val="es-ES_tradnl"/>
        </w:rPr>
        <w:t>Dimensiones</w:t>
      </w:r>
    </w:p>
    <w:p w14:paraId="7CFA16F2" w14:textId="77777777" w:rsidR="00B62FA9" w:rsidRDefault="00B62FA9" w:rsidP="00B62FA9">
      <w:pPr>
        <w:pStyle w:val="Standaard1"/>
        <w:numPr>
          <w:ilvl w:val="0"/>
          <w:numId w:val="1"/>
        </w:numPr>
      </w:pPr>
      <w:r>
        <w:rPr>
          <w:b/>
          <w:bCs/>
          <w:lang w:val="es-ES_tradnl"/>
        </w:rPr>
        <w:t>Altura</w:t>
      </w:r>
      <w:r>
        <w:rPr>
          <w:lang w:val="es-ES_tradnl"/>
        </w:rPr>
        <w:t> - 19” (48.3 cm)</w:t>
      </w:r>
    </w:p>
    <w:p w14:paraId="214F4018" w14:textId="77777777" w:rsidR="00B62FA9" w:rsidRDefault="00B62FA9" w:rsidP="00B62FA9">
      <w:pPr>
        <w:pStyle w:val="Standaard1"/>
        <w:numPr>
          <w:ilvl w:val="0"/>
          <w:numId w:val="1"/>
        </w:numPr>
      </w:pPr>
      <w:r>
        <w:rPr>
          <w:b/>
          <w:bCs/>
          <w:lang w:val="es-ES_tradnl"/>
        </w:rPr>
        <w:t>Ancho</w:t>
      </w:r>
      <w:r>
        <w:rPr>
          <w:lang w:val="es-ES_tradnl"/>
        </w:rPr>
        <w:t> - 19” (48.3 cm)</w:t>
      </w:r>
    </w:p>
    <w:p w14:paraId="785AAE0F" w14:textId="77777777" w:rsidR="00B62FA9" w:rsidRDefault="00B62FA9" w:rsidP="00B62FA9">
      <w:pPr>
        <w:pStyle w:val="Standaard1"/>
        <w:numPr>
          <w:ilvl w:val="0"/>
          <w:numId w:val="1"/>
        </w:numPr>
      </w:pPr>
      <w:r>
        <w:rPr>
          <w:b/>
          <w:bCs/>
          <w:lang w:val="es-ES_tradnl"/>
        </w:rPr>
        <w:t>Profundidad</w:t>
      </w:r>
      <w:r>
        <w:rPr>
          <w:lang w:val="es-ES_tradnl"/>
        </w:rPr>
        <w:t> - 3” (7.6 cm)</w:t>
      </w:r>
    </w:p>
    <w:p w14:paraId="49D47161" w14:textId="77777777" w:rsidR="00B62FA9" w:rsidRDefault="00B62FA9" w:rsidP="00B62FA9">
      <w:pPr>
        <w:pStyle w:val="Standaard1"/>
        <w:numPr>
          <w:ilvl w:val="0"/>
          <w:numId w:val="1"/>
        </w:numPr>
      </w:pPr>
      <w:r>
        <w:rPr>
          <w:b/>
          <w:bCs/>
          <w:lang w:val="es-ES_tradnl"/>
        </w:rPr>
        <w:t>Peso</w:t>
      </w:r>
      <w:r>
        <w:rPr>
          <w:lang w:val="es-ES_tradnl"/>
        </w:rPr>
        <w:t xml:space="preserve"> - 26 </w:t>
      </w:r>
      <w:proofErr w:type="spellStart"/>
      <w:r>
        <w:rPr>
          <w:lang w:val="es-ES_tradnl"/>
        </w:rPr>
        <w:t>lbs</w:t>
      </w:r>
      <w:proofErr w:type="spellEnd"/>
      <w:r>
        <w:rPr>
          <w:lang w:val="es-ES_tradnl"/>
        </w:rPr>
        <w:t xml:space="preserve"> (11.8 kg)</w:t>
      </w:r>
      <w:r>
        <w:rPr>
          <w:lang w:val="es-ES_tradnl"/>
        </w:rPr>
        <w:br/>
      </w:r>
    </w:p>
    <w:p w14:paraId="760E80DC" w14:textId="77777777" w:rsidR="00B62FA9" w:rsidRDefault="00B62FA9" w:rsidP="00B62FA9">
      <w:pPr>
        <w:pStyle w:val="Standaard1"/>
      </w:pPr>
      <w:r>
        <w:rPr>
          <w:lang w:val="es-ES_tradnl"/>
        </w:rPr>
        <w:t>Requisitos de energía</w:t>
      </w:r>
    </w:p>
    <w:p w14:paraId="257263F8" w14:textId="77777777" w:rsidR="00B62FA9" w:rsidRDefault="00B62FA9" w:rsidP="00B62FA9">
      <w:pPr>
        <w:pStyle w:val="Standaard1"/>
        <w:numPr>
          <w:ilvl w:val="0"/>
          <w:numId w:val="2"/>
        </w:numPr>
      </w:pPr>
      <w:r>
        <w:rPr>
          <w:b/>
          <w:bCs/>
          <w:lang w:val="es-ES_tradnl"/>
        </w:rPr>
        <w:t>Voltaje de entrada</w:t>
      </w:r>
      <w:r>
        <w:rPr>
          <w:lang w:val="es-ES_tradnl"/>
        </w:rPr>
        <w:t xml:space="preserve"> - 110-240v / 50-60 Hz</w:t>
      </w:r>
    </w:p>
    <w:p w14:paraId="3071F83D" w14:textId="77777777" w:rsidR="00B62FA9" w:rsidRDefault="00B62FA9" w:rsidP="00B62FA9">
      <w:pPr>
        <w:pStyle w:val="Standaard1"/>
        <w:numPr>
          <w:ilvl w:val="0"/>
          <w:numId w:val="2"/>
        </w:numPr>
      </w:pPr>
      <w:r>
        <w:rPr>
          <w:b/>
          <w:bCs/>
          <w:lang w:val="es-ES_tradnl"/>
        </w:rPr>
        <w:t xml:space="preserve">Consumo máximo de energía </w:t>
      </w:r>
      <w:r>
        <w:rPr>
          <w:lang w:val="es-ES_tradnl"/>
        </w:rPr>
        <w:t>- 141W</w:t>
      </w:r>
      <w:r>
        <w:rPr>
          <w:lang w:val="es-ES_tradnl"/>
        </w:rPr>
        <w:br/>
      </w:r>
    </w:p>
    <w:p w14:paraId="1F4CF927" w14:textId="77777777" w:rsidR="00B62FA9" w:rsidRDefault="00B62FA9" w:rsidP="00B62FA9">
      <w:pPr>
        <w:pStyle w:val="Standaard1"/>
      </w:pPr>
      <w:r>
        <w:rPr>
          <w:lang w:val="es-ES_tradnl"/>
        </w:rPr>
        <w:t>Otras especificaciones</w:t>
      </w:r>
    </w:p>
    <w:p w14:paraId="66FF2176" w14:textId="77777777" w:rsidR="00B62FA9" w:rsidRDefault="00B62FA9" w:rsidP="00B62FA9">
      <w:pPr>
        <w:pStyle w:val="Standaard1"/>
        <w:numPr>
          <w:ilvl w:val="0"/>
          <w:numId w:val="3"/>
        </w:numPr>
      </w:pPr>
      <w:r>
        <w:rPr>
          <w:b/>
          <w:bCs/>
          <w:lang w:val="es-ES_tradnl"/>
        </w:rPr>
        <w:t>Máximo de estantes recomendados</w:t>
      </w:r>
      <w:r>
        <w:rPr>
          <w:lang w:val="es-ES_tradnl"/>
        </w:rPr>
        <w:t>: 5 estantes</w:t>
      </w:r>
    </w:p>
    <w:p w14:paraId="64B392F7" w14:textId="61FC3E2A" w:rsidR="00B62FA9" w:rsidRDefault="00B62FA9" w:rsidP="00B62FA9">
      <w:pPr>
        <w:pStyle w:val="Standaard1"/>
        <w:numPr>
          <w:ilvl w:val="0"/>
          <w:numId w:val="3"/>
        </w:numPr>
      </w:pPr>
      <w:r>
        <w:rPr>
          <w:b/>
          <w:bCs/>
          <w:lang w:val="es-ES_tradnl"/>
        </w:rPr>
        <w:t>Superficie de montaje</w:t>
      </w:r>
      <w:r>
        <w:rPr>
          <w:lang w:val="es-ES_tradnl"/>
        </w:rPr>
        <w:t xml:space="preserve">: la parte trasera del </w:t>
      </w:r>
      <w:r w:rsidR="00DE3A45">
        <w:rPr>
          <w:lang w:val="es-ES_tradnl"/>
        </w:rPr>
        <w:t>enfriador</w:t>
      </w:r>
      <w:r>
        <w:rPr>
          <w:lang w:val="es-ES_tradnl"/>
        </w:rPr>
        <w:t xml:space="preserve"> debe tener una superficie plana</w:t>
      </w:r>
    </w:p>
    <w:p w14:paraId="581A0B89" w14:textId="77777777" w:rsidR="00B62FA9" w:rsidRDefault="00B62FA9" w:rsidP="00B62FA9">
      <w:pPr>
        <w:pStyle w:val="Standaard1"/>
        <w:numPr>
          <w:ilvl w:val="0"/>
          <w:numId w:val="3"/>
        </w:numPr>
      </w:pPr>
      <w:r>
        <w:rPr>
          <w:b/>
          <w:bCs/>
          <w:lang w:val="es-ES_tradnl"/>
        </w:rPr>
        <w:t>Área de montaje</w:t>
      </w:r>
      <w:r>
        <w:rPr>
          <w:lang w:val="es-ES_tradnl"/>
        </w:rPr>
        <w:t>: aproximadamente 20” x 20” (50.8 cm x 50.8 cm)</w:t>
      </w:r>
    </w:p>
    <w:p w14:paraId="7A395FA2" w14:textId="56CE5C40" w:rsidR="00B62FA9" w:rsidRDefault="00B62FA9" w:rsidP="00B62FA9">
      <w:pPr>
        <w:pStyle w:val="Standaard1"/>
        <w:numPr>
          <w:ilvl w:val="0"/>
          <w:numId w:val="3"/>
        </w:numPr>
      </w:pPr>
      <w:r>
        <w:rPr>
          <w:b/>
          <w:bCs/>
          <w:lang w:val="es-ES_tradnl"/>
        </w:rPr>
        <w:lastRenderedPageBreak/>
        <w:t>Ubicación de montaje</w:t>
      </w:r>
      <w:r>
        <w:rPr>
          <w:lang w:val="es-ES_tradnl"/>
        </w:rPr>
        <w:t xml:space="preserve">: parte trasera del </w:t>
      </w:r>
      <w:r w:rsidR="00DE3A45">
        <w:rPr>
          <w:lang w:val="es-ES_tradnl"/>
        </w:rPr>
        <w:t>enfriador</w:t>
      </w:r>
      <w:r>
        <w:rPr>
          <w:lang w:val="es-ES_tradnl"/>
        </w:rPr>
        <w:t xml:space="preserve">, </w:t>
      </w:r>
      <w:r w:rsidR="00DE3A45">
        <w:rPr>
          <w:lang w:val="es-ES_tradnl"/>
        </w:rPr>
        <w:t>esquina superior izquierda</w:t>
      </w:r>
    </w:p>
    <w:p w14:paraId="0616B407" w14:textId="1C34F6B9" w:rsidR="00B62FA9" w:rsidRDefault="00B62FA9" w:rsidP="00B62FA9">
      <w:pPr>
        <w:pStyle w:val="Standaard1"/>
        <w:numPr>
          <w:ilvl w:val="0"/>
          <w:numId w:val="3"/>
        </w:numPr>
      </w:pPr>
      <w:r>
        <w:rPr>
          <w:b/>
          <w:bCs/>
          <w:lang w:val="es-ES_tradnl"/>
        </w:rPr>
        <w:t xml:space="preserve">Cavidad interna máxima (del </w:t>
      </w:r>
      <w:r w:rsidR="00DE3A45">
        <w:rPr>
          <w:b/>
          <w:bCs/>
          <w:lang w:val="es-ES_tradnl"/>
        </w:rPr>
        <w:t>enfriador</w:t>
      </w:r>
      <w:r>
        <w:rPr>
          <w:b/>
          <w:bCs/>
          <w:lang w:val="es-ES_tradnl"/>
        </w:rPr>
        <w:t>)</w:t>
      </w:r>
      <w:r>
        <w:rPr>
          <w:lang w:val="es-ES_tradnl"/>
        </w:rPr>
        <w:t>: 70” A x 36” A x 36” P (177.8 cm x 91.4 cm x 91.4 cm)</w:t>
      </w:r>
    </w:p>
    <w:p w14:paraId="300532DB" w14:textId="44533340" w:rsidR="00B62FA9" w:rsidRDefault="00B62FA9" w:rsidP="00B62FA9">
      <w:pPr>
        <w:pStyle w:val="Standaard1"/>
        <w:numPr>
          <w:ilvl w:val="0"/>
          <w:numId w:val="3"/>
        </w:numPr>
      </w:pPr>
      <w:r>
        <w:rPr>
          <w:b/>
          <w:bCs/>
          <w:lang w:val="es-ES_tradnl"/>
        </w:rPr>
        <w:t xml:space="preserve">Cavidad interna mínima (del </w:t>
      </w:r>
      <w:r w:rsidR="00DE3A45">
        <w:rPr>
          <w:b/>
          <w:bCs/>
          <w:lang w:val="es-ES_tradnl"/>
        </w:rPr>
        <w:t>enfriador</w:t>
      </w:r>
      <w:r>
        <w:rPr>
          <w:b/>
          <w:bCs/>
          <w:lang w:val="es-ES_tradnl"/>
        </w:rPr>
        <w:t>)</w:t>
      </w:r>
      <w:r>
        <w:rPr>
          <w:lang w:val="es-ES_tradnl"/>
        </w:rPr>
        <w:t>: 40” A x 22” A x 22” P (101.6 cm x 55.9 cm x 55.9 cm)</w:t>
      </w:r>
    </w:p>
    <w:p w14:paraId="77FEC23B" w14:textId="77777777" w:rsidR="00DE3A45" w:rsidRDefault="00DE3A45" w:rsidP="00B62FA9">
      <w:pPr>
        <w:pStyle w:val="Standaard1"/>
        <w:rPr>
          <w:lang w:val="es-ES_tradnl"/>
        </w:rPr>
      </w:pPr>
    </w:p>
    <w:p w14:paraId="527CCBE2" w14:textId="71F25048" w:rsidR="00B62FA9" w:rsidRDefault="00B62FA9" w:rsidP="00B62FA9">
      <w:pPr>
        <w:pStyle w:val="Standaard1"/>
      </w:pPr>
      <w:r>
        <w:rPr>
          <w:lang w:val="es-ES_tradnl"/>
        </w:rPr>
        <w:t>Componentes clave</w:t>
      </w:r>
    </w:p>
    <w:tbl>
      <w:tblPr>
        <w:tblStyle w:val="Table1"/>
        <w:tblW w:w="1400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78"/>
        <w:gridCol w:w="10530"/>
      </w:tblGrid>
      <w:tr w:rsidR="00B62FA9" w14:paraId="018B4CD8" w14:textId="77777777" w:rsidTr="00A05728">
        <w:trPr>
          <w:tblHeader/>
        </w:trPr>
        <w:tc>
          <w:tcPr>
            <w:tcW w:w="3478" w:type="dxa"/>
            <w:tcBorders>
              <w:bottom w:val="nil"/>
            </w:tcBorders>
            <w:shd w:val="clear" w:color="auto" w:fill="143766"/>
            <w:vAlign w:val="center"/>
          </w:tcPr>
          <w:p w14:paraId="18A66C27" w14:textId="77777777" w:rsidR="00B62FA9" w:rsidRDefault="00B62FA9" w:rsidP="00A05728">
            <w:pPr>
              <w:pStyle w:val="Standaard1"/>
            </w:pPr>
            <w:r>
              <w:rPr>
                <w:lang w:val="es-ES_tradnl"/>
              </w:rPr>
              <w:t>Descripción del elemento</w:t>
            </w:r>
          </w:p>
        </w:tc>
        <w:tc>
          <w:tcPr>
            <w:tcW w:w="10530" w:type="dxa"/>
            <w:tcBorders>
              <w:bottom w:val="nil"/>
            </w:tcBorders>
            <w:shd w:val="clear" w:color="auto" w:fill="143766"/>
            <w:vAlign w:val="center"/>
          </w:tcPr>
          <w:p w14:paraId="438FDFD8" w14:textId="77777777" w:rsidR="00B62FA9" w:rsidRDefault="00B62FA9" w:rsidP="00A05728">
            <w:pPr>
              <w:pStyle w:val="Standaard1"/>
            </w:pPr>
            <w:r>
              <w:rPr>
                <w:lang w:val="es-ES_tradnl"/>
              </w:rPr>
              <w:t>Descripción</w:t>
            </w:r>
          </w:p>
        </w:tc>
      </w:tr>
      <w:tr w:rsidR="00B62FA9" w14:paraId="3E19770E" w14:textId="77777777" w:rsidTr="00DE3A45">
        <w:tc>
          <w:tcPr>
            <w:tcW w:w="3478" w:type="dxa"/>
            <w:tcBorders>
              <w:bottom w:val="nil"/>
            </w:tcBorders>
            <w:shd w:val="clear" w:color="auto" w:fill="auto"/>
            <w:vAlign w:val="center"/>
          </w:tcPr>
          <w:p w14:paraId="580FB91C" w14:textId="77777777" w:rsidR="00B62FA9" w:rsidRDefault="00B62FA9" w:rsidP="00A05728">
            <w:pPr>
              <w:pStyle w:val="Standaard1"/>
            </w:pPr>
            <w:r>
              <w:rPr>
                <w:lang w:val="es-ES_tradnl"/>
              </w:rPr>
              <w:t xml:space="preserve">PC </w:t>
            </w:r>
            <w:proofErr w:type="spellStart"/>
            <w:r>
              <w:rPr>
                <w:lang w:val="es-ES_tradnl"/>
              </w:rPr>
              <w:t>Actineon</w:t>
            </w:r>
            <w:proofErr w:type="spellEnd"/>
            <w:r>
              <w:rPr>
                <w:lang w:val="es-ES_tradnl"/>
              </w:rPr>
              <w:t>, Linux, 12 puertos</w:t>
            </w:r>
          </w:p>
        </w:tc>
        <w:tc>
          <w:tcPr>
            <w:tcW w:w="10530" w:type="dxa"/>
            <w:tcBorders>
              <w:bottom w:val="nil"/>
            </w:tcBorders>
            <w:shd w:val="clear" w:color="auto" w:fill="auto"/>
            <w:vAlign w:val="center"/>
          </w:tcPr>
          <w:p w14:paraId="6E3D3B51" w14:textId="0F274E44" w:rsidR="00B62FA9" w:rsidRPr="00DE3A45" w:rsidRDefault="00B62FA9" w:rsidP="00A05728">
            <w:pPr>
              <w:pStyle w:val="Standaard1"/>
              <w:rPr>
                <w:lang w:val="es-ES"/>
              </w:rPr>
            </w:pPr>
            <w:r>
              <w:rPr>
                <w:lang w:val="es-ES_tradnl"/>
              </w:rPr>
              <w:t xml:space="preserve">PC que gestiona las comunicaciones de la unidad. </w:t>
            </w:r>
            <w:r w:rsidR="00DE3A45" w:rsidRPr="00DE3A45">
              <w:rPr>
                <w:lang w:val="es-ES"/>
              </w:rPr>
              <w:t>Preconfigurada con el ID externo de la unidad.</w:t>
            </w:r>
          </w:p>
        </w:tc>
      </w:tr>
      <w:tr w:rsidR="00B62FA9" w14:paraId="1E81002B" w14:textId="77777777" w:rsidTr="00DE3A45">
        <w:tc>
          <w:tcPr>
            <w:tcW w:w="3478" w:type="dxa"/>
            <w:tcBorders>
              <w:bottom w:val="nil"/>
            </w:tcBorders>
            <w:shd w:val="clear" w:color="auto" w:fill="auto"/>
            <w:vAlign w:val="center"/>
          </w:tcPr>
          <w:p w14:paraId="71F92BD3" w14:textId="77777777" w:rsidR="00B62FA9" w:rsidRDefault="00B62FA9" w:rsidP="00A05728">
            <w:pPr>
              <w:pStyle w:val="Standaard1"/>
            </w:pPr>
            <w:r>
              <w:rPr>
                <w:lang w:val="es-ES_tradnl"/>
              </w:rPr>
              <w:t xml:space="preserve">4 </w:t>
            </w:r>
            <w:proofErr w:type="gramStart"/>
            <w:r>
              <w:rPr>
                <w:lang w:val="es-ES_tradnl"/>
              </w:rPr>
              <w:t>Cámaras</w:t>
            </w:r>
            <w:proofErr w:type="gramEnd"/>
            <w:r>
              <w:rPr>
                <w:lang w:val="es-ES_tradnl"/>
              </w:rPr>
              <w:t xml:space="preserve"> USB </w:t>
            </w:r>
            <w:proofErr w:type="spellStart"/>
            <w:r>
              <w:rPr>
                <w:lang w:val="es-ES_tradnl"/>
              </w:rPr>
              <w:t>Stockwell</w:t>
            </w:r>
            <w:proofErr w:type="spellEnd"/>
          </w:p>
        </w:tc>
        <w:tc>
          <w:tcPr>
            <w:tcW w:w="10530" w:type="dxa"/>
            <w:tcBorders>
              <w:bottom w:val="nil"/>
            </w:tcBorders>
            <w:shd w:val="clear" w:color="auto" w:fill="auto"/>
            <w:vAlign w:val="center"/>
          </w:tcPr>
          <w:p w14:paraId="7F133263" w14:textId="77777777" w:rsidR="00B62FA9" w:rsidRDefault="00B62FA9" w:rsidP="00A05728">
            <w:pPr>
              <w:pStyle w:val="Standaard1"/>
            </w:pPr>
            <w:r>
              <w:rPr>
                <w:lang w:val="es-ES_tradnl"/>
              </w:rPr>
              <w:t>Cámaras internas utilizadas para el reconocimiento de productos.</w:t>
            </w:r>
          </w:p>
        </w:tc>
      </w:tr>
      <w:tr w:rsidR="00B62FA9" w14:paraId="4C8B3E55" w14:textId="77777777" w:rsidTr="00DE3A45">
        <w:tc>
          <w:tcPr>
            <w:tcW w:w="3478" w:type="dxa"/>
            <w:tcBorders>
              <w:bottom w:val="nil"/>
            </w:tcBorders>
            <w:shd w:val="clear" w:color="auto" w:fill="auto"/>
            <w:vAlign w:val="center"/>
          </w:tcPr>
          <w:p w14:paraId="55F0435E" w14:textId="77777777" w:rsidR="00B62FA9" w:rsidRDefault="00B62FA9" w:rsidP="00A05728">
            <w:pPr>
              <w:pStyle w:val="Standaard1"/>
            </w:pPr>
            <w:proofErr w:type="spellStart"/>
            <w:r>
              <w:rPr>
                <w:lang w:val="es-ES_tradnl"/>
              </w:rPr>
              <w:t>Router</w:t>
            </w:r>
            <w:proofErr w:type="spellEnd"/>
            <w:r>
              <w:rPr>
                <w:lang w:val="es-ES_tradnl"/>
              </w:rPr>
              <w:t xml:space="preserve"> 4G LTE</w:t>
            </w:r>
          </w:p>
        </w:tc>
        <w:tc>
          <w:tcPr>
            <w:tcW w:w="10530" w:type="dxa"/>
            <w:tcBorders>
              <w:bottom w:val="nil"/>
            </w:tcBorders>
            <w:shd w:val="clear" w:color="auto" w:fill="auto"/>
            <w:vAlign w:val="center"/>
          </w:tcPr>
          <w:p w14:paraId="7D554D81" w14:textId="77777777" w:rsidR="00B62FA9" w:rsidRDefault="00B62FA9" w:rsidP="00A05728">
            <w:pPr>
              <w:pStyle w:val="Standaard1"/>
            </w:pPr>
            <w:r>
              <w:rPr>
                <w:lang w:val="es-ES_tradnl"/>
              </w:rPr>
              <w:t>Módem externo configurado para proporcionar conexión celular + ethernet en la región. </w:t>
            </w:r>
          </w:p>
        </w:tc>
      </w:tr>
      <w:tr w:rsidR="00B62FA9" w14:paraId="0792A93F" w14:textId="77777777" w:rsidTr="00DE3A45">
        <w:tc>
          <w:tcPr>
            <w:tcW w:w="3478" w:type="dxa"/>
            <w:tcBorders>
              <w:bottom w:val="nil"/>
            </w:tcBorders>
            <w:shd w:val="clear" w:color="auto" w:fill="auto"/>
            <w:vAlign w:val="center"/>
          </w:tcPr>
          <w:p w14:paraId="14E30F15" w14:textId="77777777" w:rsidR="00B62FA9" w:rsidRDefault="00B62FA9" w:rsidP="00A05728">
            <w:pPr>
              <w:pStyle w:val="Standaard1"/>
            </w:pPr>
            <w:r>
              <w:rPr>
                <w:lang w:val="es-ES_tradnl"/>
              </w:rPr>
              <w:t>Kit de Cerradura 365</w:t>
            </w:r>
          </w:p>
        </w:tc>
        <w:tc>
          <w:tcPr>
            <w:tcW w:w="10530" w:type="dxa"/>
            <w:tcBorders>
              <w:bottom w:val="nil"/>
            </w:tcBorders>
            <w:shd w:val="clear" w:color="auto" w:fill="auto"/>
            <w:vAlign w:val="center"/>
          </w:tcPr>
          <w:p w14:paraId="65C6680D" w14:textId="683EE1C6" w:rsidR="00B62FA9" w:rsidRDefault="00B62FA9" w:rsidP="00A05728">
            <w:pPr>
              <w:pStyle w:val="Standaard1"/>
            </w:pPr>
            <w:r>
              <w:rPr>
                <w:lang w:val="es-ES_tradnl"/>
              </w:rPr>
              <w:t xml:space="preserve">Mecanismo de cerradura inteligente para controlar el acceso al </w:t>
            </w:r>
            <w:r w:rsidR="00DE3A45">
              <w:rPr>
                <w:lang w:val="es-ES_tradnl"/>
              </w:rPr>
              <w:t>enfriador</w:t>
            </w:r>
            <w:r>
              <w:rPr>
                <w:lang w:val="es-ES_tradnl"/>
              </w:rPr>
              <w:t>.</w:t>
            </w:r>
          </w:p>
        </w:tc>
      </w:tr>
    </w:tbl>
    <w:p w14:paraId="2073864B" w14:textId="77777777" w:rsidR="00B62FA9" w:rsidRDefault="00B62FA9" w:rsidP="00B62FA9">
      <w:pPr>
        <w:pStyle w:val="Standaard1"/>
      </w:pPr>
    </w:p>
    <w:p w14:paraId="5E05D24F" w14:textId="77777777" w:rsidR="00FC6CFE" w:rsidRDefault="00FC6CFE"/>
    <w:sectPr w:rsidR="00FC6CFE" w:rsidSect="00B62FA9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3BD3C" w14:textId="77777777" w:rsidR="00354811" w:rsidRDefault="00354811" w:rsidP="00334F71">
      <w:pPr>
        <w:spacing w:after="0" w:line="240" w:lineRule="auto"/>
      </w:pPr>
      <w:r>
        <w:separator/>
      </w:r>
    </w:p>
  </w:endnote>
  <w:endnote w:type="continuationSeparator" w:id="0">
    <w:p w14:paraId="1284A61E" w14:textId="77777777" w:rsidR="00354811" w:rsidRDefault="00354811" w:rsidP="0033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2DDD3" w14:textId="77777777" w:rsidR="00354811" w:rsidRDefault="00354811" w:rsidP="00334F71">
      <w:pPr>
        <w:spacing w:after="0" w:line="240" w:lineRule="auto"/>
      </w:pPr>
      <w:r>
        <w:separator/>
      </w:r>
    </w:p>
  </w:footnote>
  <w:footnote w:type="continuationSeparator" w:id="0">
    <w:p w14:paraId="7D2EF6E4" w14:textId="77777777" w:rsidR="00354811" w:rsidRDefault="00354811" w:rsidP="00334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DFCAE"/>
    <w:multiLevelType w:val="hybridMultilevel"/>
    <w:tmpl w:val="00000000"/>
    <w:lvl w:ilvl="0" w:tplc="FF5E72F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13A4F80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 w:tplc="1B6C6E78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6E761F3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5B043DE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69F8BEE4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B92EC5B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1E168CDC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35EE621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D7B4636"/>
    <w:multiLevelType w:val="hybridMultilevel"/>
    <w:tmpl w:val="00000000"/>
    <w:lvl w:ilvl="0" w:tplc="EC96B51A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5DC60A6E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 w:tplc="8FC4C31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BE763DA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E9587B7C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BF1078F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EDA4429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92A68F92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737CECB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43B454D"/>
    <w:multiLevelType w:val="hybridMultilevel"/>
    <w:tmpl w:val="00000000"/>
    <w:lvl w:ilvl="0" w:tplc="F036EB5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31F0295E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 w:tplc="75E43F98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0970689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BE5EB98A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705A8A9C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6E8366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62AE11AE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BB32DF2E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5766900">
    <w:abstractNumId w:val="1"/>
  </w:num>
  <w:num w:numId="2" w16cid:durableId="1115636351">
    <w:abstractNumId w:val="2"/>
  </w:num>
  <w:num w:numId="3" w16cid:durableId="157065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10"/>
    <w:rsid w:val="00334F71"/>
    <w:rsid w:val="00354811"/>
    <w:rsid w:val="00416226"/>
    <w:rsid w:val="00574D02"/>
    <w:rsid w:val="005C551A"/>
    <w:rsid w:val="009F5E10"/>
    <w:rsid w:val="00B62FA9"/>
    <w:rsid w:val="00C07FC4"/>
    <w:rsid w:val="00DE3A45"/>
    <w:rsid w:val="00E469E3"/>
    <w:rsid w:val="00FC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90A54"/>
  <w15:chartTrackingRefBased/>
  <w15:docId w15:val="{9F3B70F6-4BA6-429A-809E-E364AD5B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A9"/>
    <w:rPr>
      <w:rFonts w:ascii="Aptos" w:eastAsia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E10"/>
    <w:rPr>
      <w:b/>
      <w:bCs/>
      <w:smallCaps/>
      <w:color w:val="0F4761" w:themeColor="accent1" w:themeShade="BF"/>
      <w:spacing w:val="5"/>
    </w:rPr>
  </w:style>
  <w:style w:type="paragraph" w:customStyle="1" w:styleId="Standaard1">
    <w:name w:val="Standaard1"/>
    <w:rsid w:val="00B62FA9"/>
    <w:rPr>
      <w:rFonts w:ascii="Aptos" w:eastAsia="Aptos" w:hAnsi="Aptos" w:cs="Aptos"/>
      <w:kern w:val="0"/>
      <w14:ligatures w14:val="none"/>
    </w:rPr>
  </w:style>
  <w:style w:type="table" w:customStyle="1" w:styleId="Table1">
    <w:name w:val="Table1"/>
    <w:basedOn w:val="TableNormal"/>
    <w:rsid w:val="00B62FA9"/>
    <w:rPr>
      <w:rFonts w:ascii="Aptos" w:eastAsia="Aptos" w:hAnsi="Aptos" w:cs="Aptos"/>
      <w:kern w:val="0"/>
      <w14:ligatures w14:val="none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4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F71"/>
    <w:rPr>
      <w:rFonts w:ascii="Aptos" w:eastAsia="Aptos" w:hAnsi="Aptos" w:cs="Apto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4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F71"/>
    <w:rPr>
      <w:rFonts w:ascii="Aptos" w:eastAsia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4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Valeria Olmedo</cp:lastModifiedBy>
  <cp:revision>3</cp:revision>
  <dcterms:created xsi:type="dcterms:W3CDTF">2025-04-22T09:43:00Z</dcterms:created>
  <dcterms:modified xsi:type="dcterms:W3CDTF">2025-04-23T22:59:00Z</dcterms:modified>
</cp:coreProperties>
</file>